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60B" w:rsidRPr="00CF22CB" w:rsidRDefault="00EE460B" w:rsidP="00CF22CB">
      <w:pPr>
        <w:spacing w:after="0" w:line="240" w:lineRule="auto"/>
        <w:jc w:val="center"/>
      </w:pPr>
      <w:proofErr w:type="spellStart"/>
      <w:r w:rsidRPr="00CF22CB">
        <w:t>Statutter</w:t>
      </w:r>
      <w:proofErr w:type="spellEnd"/>
    </w:p>
    <w:p w:rsidR="00EE460B" w:rsidRPr="00CF22CB" w:rsidRDefault="001B6277" w:rsidP="00CF22CB">
      <w:pPr>
        <w:spacing w:after="0" w:line="240" w:lineRule="auto"/>
        <w:jc w:val="center"/>
      </w:pPr>
      <w:r w:rsidRPr="00CF22CB">
        <w:t>f</w:t>
      </w:r>
      <w:r w:rsidR="00EE460B" w:rsidRPr="00CF22CB">
        <w:t>or "Ellen og Hjalmar Wessels legat".</w:t>
      </w:r>
    </w:p>
    <w:p w:rsidR="00EE460B" w:rsidRPr="00CF22CB" w:rsidRDefault="00EE460B" w:rsidP="00CF22CB">
      <w:pPr>
        <w:spacing w:after="0" w:line="240" w:lineRule="auto"/>
      </w:pPr>
    </w:p>
    <w:p w:rsidR="00EE460B" w:rsidRPr="00CF22CB" w:rsidRDefault="00EE460B" w:rsidP="00CF22CB">
      <w:pPr>
        <w:spacing w:after="0" w:line="240" w:lineRule="auto"/>
      </w:pPr>
      <w:r w:rsidRPr="00CF22CB">
        <w:t>Vedtatt av Sarpsborg borgermester og formannskap i møte den 22.februar 1926.</w:t>
      </w:r>
    </w:p>
    <w:p w:rsidR="00EE460B" w:rsidRPr="00CF22CB" w:rsidRDefault="00EE460B" w:rsidP="00CF22CB">
      <w:pPr>
        <w:spacing w:after="0" w:line="240" w:lineRule="auto"/>
      </w:pPr>
    </w:p>
    <w:p w:rsidR="00EE460B" w:rsidRPr="00CF22CB" w:rsidRDefault="00EE460B" w:rsidP="00CF22CB">
      <w:pPr>
        <w:spacing w:after="0" w:line="240" w:lineRule="auto"/>
      </w:pPr>
      <w:r w:rsidRPr="00CF22CB">
        <w:t>§ 1.</w:t>
      </w:r>
    </w:p>
    <w:p w:rsidR="00EE460B" w:rsidRPr="00CF22CB" w:rsidRDefault="00EE460B" w:rsidP="00CF22CB">
      <w:pPr>
        <w:spacing w:after="0" w:line="240" w:lineRule="auto"/>
      </w:pPr>
      <w:r w:rsidRPr="00CF22CB">
        <w:t xml:space="preserve">Legatet er i henhold til foranstående gavebrev opprett av generaldirektør Hjalmar Wessel og frue, som har skjenket 25 aksjer i A/S. Borregaard, hver aksje lydende på kr. 1 000, som et begynnende grunnfond for legatet. </w:t>
      </w:r>
    </w:p>
    <w:p w:rsidR="00EE460B" w:rsidRPr="00CF22CB" w:rsidRDefault="00EE460B" w:rsidP="00CF22CB">
      <w:pPr>
        <w:spacing w:after="0" w:line="240" w:lineRule="auto"/>
      </w:pPr>
    </w:p>
    <w:p w:rsidR="00EE460B" w:rsidRPr="00CF22CB" w:rsidRDefault="00EE460B" w:rsidP="00CF22CB">
      <w:pPr>
        <w:spacing w:after="0" w:line="240" w:lineRule="auto"/>
      </w:pPr>
      <w:r w:rsidRPr="00CF22CB">
        <w:t>Til grunnfondet legges kr 643,44, der utgjør halvparten av det på aksjene utdelte utbytte for 1924 med renter pr. 1. januar 1926. Den and</w:t>
      </w:r>
      <w:r w:rsidR="001B6277" w:rsidRPr="00CF22CB">
        <w:t>r</w:t>
      </w:r>
      <w:r w:rsidRPr="00CF22CB">
        <w:t xml:space="preserve">e halvpart av utbyttet med renter blir at utdele </w:t>
      </w:r>
      <w:r w:rsidR="001B6277" w:rsidRPr="00CF22CB">
        <w:t xml:space="preserve">i </w:t>
      </w:r>
      <w:r w:rsidRPr="00CF22CB">
        <w:t>overensstemmende med §§ 2 og 5.</w:t>
      </w:r>
    </w:p>
    <w:p w:rsidR="00EE460B" w:rsidRPr="00A23186" w:rsidRDefault="00EE460B" w:rsidP="00CF22CB">
      <w:pPr>
        <w:spacing w:after="0" w:line="240" w:lineRule="auto"/>
        <w:rPr>
          <w:color w:val="000000" w:themeColor="text1"/>
        </w:rPr>
      </w:pPr>
    </w:p>
    <w:p w:rsidR="00EE460B" w:rsidRPr="00A23186" w:rsidRDefault="00EE460B" w:rsidP="00CF22CB">
      <w:pPr>
        <w:spacing w:after="0" w:line="240" w:lineRule="auto"/>
        <w:rPr>
          <w:color w:val="000000" w:themeColor="text1"/>
        </w:rPr>
      </w:pPr>
      <w:r w:rsidRPr="00A23186">
        <w:rPr>
          <w:color w:val="000000" w:themeColor="text1"/>
        </w:rPr>
        <w:t>§ 2.</w:t>
      </w:r>
    </w:p>
    <w:p w:rsidR="000F2FD0" w:rsidRPr="00A23186" w:rsidRDefault="000F2FD0" w:rsidP="00CF22CB">
      <w:pPr>
        <w:spacing w:after="0" w:line="240" w:lineRule="auto"/>
        <w:rPr>
          <w:color w:val="000000" w:themeColor="text1"/>
        </w:rPr>
      </w:pPr>
      <w:r w:rsidRPr="00A23186">
        <w:rPr>
          <w:color w:val="000000" w:themeColor="text1"/>
        </w:rPr>
        <w:t xml:space="preserve">Legatets formål er at yte bidrag til ansatte ved Borregaards bedrifter i Norge til videre, fortrinnsvis teoretisk fagutdannelse </w:t>
      </w:r>
      <w:r w:rsidRPr="00A23186">
        <w:rPr>
          <w:i/>
          <w:color w:val="000000" w:themeColor="text1"/>
        </w:rPr>
        <w:t>(Merknad fra januar 2019: Ordlyden i § 2 er endret i henhold til vedtak fra 24. januar 1973)</w:t>
      </w:r>
    </w:p>
    <w:p w:rsidR="00EE460B" w:rsidRPr="00A23186" w:rsidRDefault="00EE460B" w:rsidP="00CF22CB">
      <w:pPr>
        <w:spacing w:after="0" w:line="240" w:lineRule="auto"/>
        <w:rPr>
          <w:color w:val="000000" w:themeColor="text1"/>
        </w:rPr>
      </w:pPr>
    </w:p>
    <w:p w:rsidR="00EE460B" w:rsidRPr="00A23186" w:rsidRDefault="00EE460B" w:rsidP="00CF22CB">
      <w:pPr>
        <w:spacing w:after="0" w:line="240" w:lineRule="auto"/>
        <w:rPr>
          <w:color w:val="000000" w:themeColor="text1"/>
        </w:rPr>
      </w:pPr>
      <w:r w:rsidRPr="00A23186">
        <w:rPr>
          <w:color w:val="000000" w:themeColor="text1"/>
        </w:rPr>
        <w:t>§ 3.</w:t>
      </w:r>
    </w:p>
    <w:p w:rsidR="00EE460B" w:rsidRPr="00A23186" w:rsidRDefault="00EE460B" w:rsidP="00CF22CB">
      <w:pPr>
        <w:spacing w:after="0" w:line="240" w:lineRule="auto"/>
        <w:rPr>
          <w:color w:val="000000" w:themeColor="text1"/>
        </w:rPr>
      </w:pPr>
      <w:r w:rsidRPr="00A23186">
        <w:rPr>
          <w:color w:val="000000" w:themeColor="text1"/>
        </w:rPr>
        <w:t>Legatet forvaltes av et styre på 3 medlemmer, som velges av Sarpsborg</w:t>
      </w:r>
      <w:r w:rsidRPr="00A23186">
        <w:rPr>
          <w:color w:val="000000" w:themeColor="text1"/>
        </w:rPr>
        <w:tab/>
        <w:t xml:space="preserve"> borgermester og formannskap for 3 år av gangen. Av medlemmene skal minst en være arbeider og minst en være formann ved Borregaards bedrifter i Sarpsborg (The </w:t>
      </w:r>
      <w:proofErr w:type="spellStart"/>
      <w:r w:rsidRPr="00A23186">
        <w:rPr>
          <w:color w:val="000000" w:themeColor="text1"/>
        </w:rPr>
        <w:t>Kellner</w:t>
      </w:r>
      <w:proofErr w:type="spellEnd"/>
      <w:r w:rsidRPr="00A23186">
        <w:rPr>
          <w:color w:val="000000" w:themeColor="text1"/>
        </w:rPr>
        <w:t xml:space="preserve"> </w:t>
      </w:r>
      <w:proofErr w:type="spellStart"/>
      <w:r w:rsidRPr="00A23186">
        <w:rPr>
          <w:color w:val="000000" w:themeColor="text1"/>
        </w:rPr>
        <w:t>Partington</w:t>
      </w:r>
      <w:proofErr w:type="spellEnd"/>
      <w:r w:rsidRPr="00A23186">
        <w:rPr>
          <w:color w:val="000000" w:themeColor="text1"/>
        </w:rPr>
        <w:t xml:space="preserve"> Paper Pulp Co. Ltd.).</w:t>
      </w:r>
    </w:p>
    <w:p w:rsidR="00EE460B" w:rsidRPr="00A23186" w:rsidRDefault="00EE460B" w:rsidP="00CF22CB">
      <w:pPr>
        <w:spacing w:after="0" w:line="240" w:lineRule="auto"/>
        <w:rPr>
          <w:color w:val="000000" w:themeColor="text1"/>
        </w:rPr>
      </w:pPr>
    </w:p>
    <w:p w:rsidR="00EE460B" w:rsidRPr="00A23186" w:rsidRDefault="00EE460B" w:rsidP="00CF22CB">
      <w:pPr>
        <w:spacing w:after="0" w:line="240" w:lineRule="auto"/>
        <w:rPr>
          <w:color w:val="000000" w:themeColor="text1"/>
        </w:rPr>
      </w:pPr>
      <w:r w:rsidRPr="00A23186">
        <w:rPr>
          <w:color w:val="000000" w:themeColor="text1"/>
        </w:rPr>
        <w:t>Avslutter et medlem av styret før funksjonstiden er utløpet, velges et nytt medlem for resten av 3-årsperioden.</w:t>
      </w:r>
    </w:p>
    <w:p w:rsidR="00EE460B" w:rsidRPr="00A23186" w:rsidRDefault="00EE460B" w:rsidP="00CF22CB">
      <w:pPr>
        <w:spacing w:after="0" w:line="240" w:lineRule="auto"/>
        <w:rPr>
          <w:color w:val="000000" w:themeColor="text1"/>
        </w:rPr>
      </w:pPr>
    </w:p>
    <w:p w:rsidR="00407793" w:rsidRPr="00A23186" w:rsidRDefault="00EE460B" w:rsidP="00CF22CB">
      <w:pPr>
        <w:spacing w:after="0" w:line="240" w:lineRule="auto"/>
        <w:rPr>
          <w:color w:val="000000" w:themeColor="text1"/>
        </w:rPr>
      </w:pPr>
      <w:r w:rsidRPr="00A23186">
        <w:rPr>
          <w:color w:val="000000" w:themeColor="text1"/>
        </w:rPr>
        <w:t>Styret velges hvert år innen sin midte en formann, som også fungerer som kasserer.</w:t>
      </w:r>
      <w:r w:rsidR="00407793" w:rsidRPr="00A23186">
        <w:rPr>
          <w:i/>
          <w:color w:val="000000" w:themeColor="text1"/>
        </w:rPr>
        <w:t xml:space="preserve"> (Merknad fra januar 2019: Det er ikke lenger praksis at legatets formann/leder fungerer som kasserer. Økonomiavdelingen i Sarpsborg kommune utfører disse oppgaven  for legatet )</w:t>
      </w:r>
    </w:p>
    <w:p w:rsidR="00407793" w:rsidRPr="00A23186" w:rsidRDefault="00407793" w:rsidP="00CF22CB">
      <w:pPr>
        <w:spacing w:after="0" w:line="240" w:lineRule="auto"/>
        <w:rPr>
          <w:color w:val="000000" w:themeColor="text1"/>
        </w:rPr>
      </w:pPr>
    </w:p>
    <w:p w:rsidR="00EE460B" w:rsidRPr="00A23186" w:rsidRDefault="00EE460B" w:rsidP="00CF22CB">
      <w:pPr>
        <w:spacing w:after="0" w:line="240" w:lineRule="auto"/>
        <w:rPr>
          <w:color w:val="000000" w:themeColor="text1"/>
        </w:rPr>
      </w:pPr>
      <w:r w:rsidRPr="00A23186">
        <w:rPr>
          <w:color w:val="000000" w:themeColor="text1"/>
        </w:rPr>
        <w:t xml:space="preserve"> Innen 1.mars hvert år avlegges regnskap for legatkapitalen og midlenes anvendelse.</w:t>
      </w:r>
    </w:p>
    <w:p w:rsidR="00EE460B" w:rsidRPr="00A23186" w:rsidRDefault="00EE460B" w:rsidP="00CF22CB">
      <w:pPr>
        <w:spacing w:after="0" w:line="240" w:lineRule="auto"/>
        <w:rPr>
          <w:color w:val="000000" w:themeColor="text1"/>
        </w:rPr>
      </w:pPr>
    </w:p>
    <w:p w:rsidR="00EE460B" w:rsidRPr="00A23186" w:rsidRDefault="00EE460B" w:rsidP="00CF22CB">
      <w:pPr>
        <w:spacing w:after="0" w:line="240" w:lineRule="auto"/>
        <w:rPr>
          <w:color w:val="000000" w:themeColor="text1"/>
        </w:rPr>
      </w:pPr>
      <w:r w:rsidRPr="00A23186">
        <w:rPr>
          <w:color w:val="000000" w:themeColor="text1"/>
        </w:rPr>
        <w:t>For at styret skal være beslutningsdyktig må samtlige medlemmer være tilstede</w:t>
      </w:r>
    </w:p>
    <w:p w:rsidR="00EE460B" w:rsidRPr="00A23186" w:rsidRDefault="00EE460B" w:rsidP="00CF22CB">
      <w:pPr>
        <w:spacing w:after="0" w:line="240" w:lineRule="auto"/>
        <w:rPr>
          <w:color w:val="000000" w:themeColor="text1"/>
        </w:rPr>
      </w:pPr>
    </w:p>
    <w:p w:rsidR="00EE460B" w:rsidRPr="00A23186" w:rsidRDefault="00EE460B" w:rsidP="00CF22CB">
      <w:pPr>
        <w:spacing w:after="0" w:line="240" w:lineRule="auto"/>
        <w:rPr>
          <w:color w:val="000000" w:themeColor="text1"/>
        </w:rPr>
      </w:pPr>
      <w:r w:rsidRPr="00A23186">
        <w:rPr>
          <w:color w:val="000000" w:themeColor="text1"/>
        </w:rPr>
        <w:t>§ 4.</w:t>
      </w:r>
    </w:p>
    <w:p w:rsidR="00EE460B" w:rsidRPr="00A23186" w:rsidRDefault="00EE460B" w:rsidP="00CF22CB">
      <w:pPr>
        <w:spacing w:after="0" w:line="240" w:lineRule="auto"/>
        <w:rPr>
          <w:color w:val="000000" w:themeColor="text1"/>
        </w:rPr>
      </w:pPr>
      <w:r w:rsidRPr="00A23186">
        <w:rPr>
          <w:color w:val="000000" w:themeColor="text1"/>
        </w:rPr>
        <w:t>De aksjer, som danner legatets begynnende grunnkapital, eller et tilsvarende antall aksjer skal alltid bibeholdes for legatet.</w:t>
      </w:r>
    </w:p>
    <w:p w:rsidR="00EE460B" w:rsidRPr="00A23186" w:rsidRDefault="00EE460B" w:rsidP="00CF22CB">
      <w:pPr>
        <w:spacing w:after="0" w:line="240" w:lineRule="auto"/>
        <w:rPr>
          <w:color w:val="000000" w:themeColor="text1"/>
        </w:rPr>
      </w:pPr>
    </w:p>
    <w:p w:rsidR="00EE460B" w:rsidRPr="00A23186" w:rsidRDefault="00EE460B" w:rsidP="00CF22CB">
      <w:pPr>
        <w:spacing w:after="0" w:line="240" w:lineRule="auto"/>
        <w:rPr>
          <w:color w:val="000000" w:themeColor="text1"/>
        </w:rPr>
      </w:pPr>
      <w:r w:rsidRPr="00A23186">
        <w:rPr>
          <w:color w:val="000000" w:themeColor="text1"/>
        </w:rPr>
        <w:t>Av det utbytte som utdeles på det legatet tilhørende aksjer og av rentene av annen kapital som tilhører legatet, utdeles årlig halvparten. Den andre halvpart tillegges grunnfondet. Når det har nådd 100.000 kroner, skal dets årlige avkastning i sin helhet anvendes som bidrag etter§ 2.</w:t>
      </w:r>
    </w:p>
    <w:p w:rsidR="00EE460B" w:rsidRPr="00A23186" w:rsidRDefault="00EE460B" w:rsidP="00CF22CB">
      <w:pPr>
        <w:spacing w:after="0" w:line="240" w:lineRule="auto"/>
        <w:rPr>
          <w:color w:val="000000" w:themeColor="text1"/>
        </w:rPr>
      </w:pPr>
    </w:p>
    <w:p w:rsidR="00EE460B" w:rsidRPr="00A23186" w:rsidRDefault="00EE460B" w:rsidP="00CF22CB">
      <w:pPr>
        <w:spacing w:after="0" w:line="240" w:lineRule="auto"/>
        <w:rPr>
          <w:color w:val="000000" w:themeColor="text1"/>
        </w:rPr>
      </w:pPr>
      <w:r w:rsidRPr="00A23186">
        <w:rPr>
          <w:color w:val="000000" w:themeColor="text1"/>
        </w:rPr>
        <w:t xml:space="preserve">Legatets kapital er urørlig og skal til enhver tid være </w:t>
      </w:r>
      <w:r w:rsidR="001B6277" w:rsidRPr="00A23186">
        <w:rPr>
          <w:color w:val="000000" w:themeColor="text1"/>
        </w:rPr>
        <w:t xml:space="preserve">plassert </w:t>
      </w:r>
      <w:r w:rsidRPr="00A23186">
        <w:rPr>
          <w:color w:val="000000" w:themeColor="text1"/>
        </w:rPr>
        <w:t>på den måte som er bestemt for offentlige stiftelsers midler.</w:t>
      </w:r>
    </w:p>
    <w:p w:rsidR="001B6277" w:rsidRPr="00A23186" w:rsidRDefault="001B6277" w:rsidP="00CF22CB">
      <w:pPr>
        <w:spacing w:after="0" w:line="240" w:lineRule="auto"/>
        <w:rPr>
          <w:color w:val="000000" w:themeColor="text1"/>
        </w:rPr>
      </w:pPr>
    </w:p>
    <w:p w:rsidR="001B6277" w:rsidRPr="00A23186" w:rsidRDefault="001B6277" w:rsidP="00CF22CB">
      <w:pPr>
        <w:spacing w:after="0" w:line="240" w:lineRule="auto"/>
        <w:rPr>
          <w:color w:val="000000" w:themeColor="text1"/>
        </w:rPr>
      </w:pPr>
      <w:r w:rsidRPr="00A23186">
        <w:rPr>
          <w:color w:val="000000" w:themeColor="text1"/>
        </w:rPr>
        <w:t>§ 5.</w:t>
      </w:r>
    </w:p>
    <w:p w:rsidR="001B6277" w:rsidRPr="00A23186" w:rsidRDefault="001B6277" w:rsidP="00CF22CB">
      <w:pPr>
        <w:spacing w:after="0" w:line="240" w:lineRule="auto"/>
        <w:rPr>
          <w:i/>
          <w:color w:val="000000" w:themeColor="text1"/>
        </w:rPr>
      </w:pPr>
      <w:r w:rsidRPr="00A23186">
        <w:rPr>
          <w:color w:val="000000" w:themeColor="text1"/>
        </w:rPr>
        <w:t>Utdeling av bidrag foregår hvert år den 1. juli eller den påfølgende dag, første gang 1. juli 1926.</w:t>
      </w:r>
      <w:r w:rsidRPr="00A23186">
        <w:rPr>
          <w:color w:val="000000" w:themeColor="text1"/>
        </w:rPr>
        <w:tab/>
      </w:r>
      <w:r w:rsidR="000F2FD0" w:rsidRPr="00A23186">
        <w:rPr>
          <w:color w:val="000000" w:themeColor="text1"/>
        </w:rPr>
        <w:t xml:space="preserve"> </w:t>
      </w:r>
      <w:r w:rsidR="000F2FD0" w:rsidRPr="00A23186">
        <w:rPr>
          <w:i/>
          <w:color w:val="000000" w:themeColor="text1"/>
        </w:rPr>
        <w:t xml:space="preserve">(Merknad fra januar 2019: Det gjøres oppmerksom på at dette ikke lenger praktiseres. </w:t>
      </w:r>
      <w:r w:rsidR="00A23186" w:rsidRPr="00A23186">
        <w:rPr>
          <w:i/>
          <w:iCs/>
          <w:color w:val="000000" w:themeColor="text1"/>
        </w:rPr>
        <w:t>Utdeling av fra fondet skjer normalt på slutten av året</w:t>
      </w:r>
      <w:r w:rsidR="000F2FD0" w:rsidRPr="00A23186">
        <w:rPr>
          <w:i/>
          <w:color w:val="000000" w:themeColor="text1"/>
        </w:rPr>
        <w:t>)</w:t>
      </w:r>
    </w:p>
    <w:p w:rsidR="001B6277" w:rsidRPr="00A23186" w:rsidRDefault="001B6277" w:rsidP="00CF22CB">
      <w:pPr>
        <w:spacing w:after="0" w:line="240" w:lineRule="auto"/>
        <w:rPr>
          <w:color w:val="000000" w:themeColor="text1"/>
        </w:rPr>
      </w:pPr>
    </w:p>
    <w:p w:rsidR="001B6277" w:rsidRPr="00A23186" w:rsidRDefault="001B6277" w:rsidP="00CF22CB">
      <w:pPr>
        <w:spacing w:after="0" w:line="240" w:lineRule="auto"/>
        <w:rPr>
          <w:color w:val="000000" w:themeColor="text1"/>
        </w:rPr>
      </w:pPr>
      <w:r w:rsidRPr="00A23186">
        <w:rPr>
          <w:color w:val="000000" w:themeColor="text1"/>
        </w:rPr>
        <w:t>De nærmere betingelser for at komme i betraktning ved utdelingen fastsettes av styret.</w:t>
      </w:r>
    </w:p>
    <w:p w:rsidR="001B6277" w:rsidRPr="00CF22CB" w:rsidRDefault="001B6277" w:rsidP="00CF22CB">
      <w:pPr>
        <w:spacing w:after="0" w:line="240" w:lineRule="auto"/>
      </w:pPr>
    </w:p>
    <w:p w:rsidR="00EE460B" w:rsidRPr="00CF22CB" w:rsidRDefault="001B6277" w:rsidP="00CF22CB">
      <w:pPr>
        <w:spacing w:after="0" w:line="240" w:lineRule="auto"/>
      </w:pPr>
      <w:r w:rsidRPr="00CF22CB">
        <w:t>Innberetning om utdeling av bidrag med nærmere opplysninger om bidragenes anvendelse skal straks tilstilles Sarpsborg borgermester og formannskap.</w:t>
      </w:r>
    </w:p>
    <w:p w:rsidR="001B6277" w:rsidRPr="00CF22CB" w:rsidRDefault="001B6277" w:rsidP="00CF22CB">
      <w:pPr>
        <w:spacing w:after="0" w:line="240" w:lineRule="auto"/>
      </w:pPr>
    </w:p>
    <w:p w:rsidR="001B6277" w:rsidRPr="00CF22CB" w:rsidRDefault="001B6277" w:rsidP="00CF22CB">
      <w:pPr>
        <w:spacing w:after="0" w:line="240" w:lineRule="auto"/>
      </w:pPr>
    </w:p>
    <w:p w:rsidR="001B6277" w:rsidRPr="00CF22CB" w:rsidRDefault="001B6277" w:rsidP="00CF22CB">
      <w:pPr>
        <w:spacing w:after="0" w:line="240" w:lineRule="auto"/>
      </w:pPr>
    </w:p>
    <w:p w:rsidR="001B6277" w:rsidRPr="00CF22CB" w:rsidRDefault="001B6277" w:rsidP="00CF22CB">
      <w:pPr>
        <w:spacing w:after="0" w:line="240" w:lineRule="auto"/>
      </w:pPr>
      <w:r w:rsidRPr="00CF22CB">
        <w:t>§ 6.</w:t>
      </w:r>
    </w:p>
    <w:p w:rsidR="001B6277" w:rsidRPr="00CF22CB" w:rsidRDefault="001B6277" w:rsidP="00CF22CB">
      <w:pPr>
        <w:spacing w:after="0" w:line="240" w:lineRule="auto"/>
      </w:pPr>
      <w:r w:rsidRPr="00CF22CB">
        <w:t>Med hensyn til regnskapsvesen og kontroll forholdes overensstemmende med de regler som til enhver tid gjelder for offentlige stiftelsers midler.</w:t>
      </w:r>
    </w:p>
    <w:p w:rsidR="001B6277" w:rsidRPr="00CF22CB" w:rsidRDefault="001B6277" w:rsidP="00CF22CB">
      <w:pPr>
        <w:spacing w:after="0" w:line="240" w:lineRule="auto"/>
      </w:pPr>
    </w:p>
    <w:p w:rsidR="001B6277" w:rsidRPr="00CF22CB" w:rsidRDefault="001B6277" w:rsidP="00CF22CB">
      <w:pPr>
        <w:spacing w:after="0" w:line="240" w:lineRule="auto"/>
      </w:pPr>
      <w:r w:rsidRPr="00CF22CB">
        <w:t>Sarpsborg kommunerevisjon skal ha adgang til å gjennomgå regnskapet og et eksemplar av dette skal også tilstilles Sarpsborg borgermester og formannskap, som fører kontroll med legat styret og midlernes anvendelse.</w:t>
      </w:r>
    </w:p>
    <w:p w:rsidR="001B6277" w:rsidRPr="00CF22CB" w:rsidRDefault="001B6277" w:rsidP="00CF22CB">
      <w:pPr>
        <w:spacing w:after="0" w:line="240" w:lineRule="auto"/>
      </w:pPr>
    </w:p>
    <w:p w:rsidR="00717AC3" w:rsidRPr="00CF22CB" w:rsidRDefault="00717AC3" w:rsidP="00CF22CB">
      <w:pPr>
        <w:spacing w:after="0" w:line="240" w:lineRule="auto"/>
      </w:pPr>
    </w:p>
    <w:p w:rsidR="001B6277" w:rsidRPr="00CF22CB" w:rsidRDefault="001B6277" w:rsidP="00CF22CB">
      <w:pPr>
        <w:spacing w:after="0" w:line="240" w:lineRule="auto"/>
      </w:pPr>
      <w:r w:rsidRPr="00CF22CB">
        <w:t>Sarpsborg i styret for «Ellen og Hjalmar Wessels legat»</w:t>
      </w:r>
    </w:p>
    <w:p w:rsidR="001B6277" w:rsidRPr="00CF22CB" w:rsidRDefault="00717AC3" w:rsidP="00CF22CB">
      <w:pPr>
        <w:spacing w:after="0" w:line="240" w:lineRule="auto"/>
      </w:pPr>
      <w:r w:rsidRPr="00CF22CB">
        <w:t>D</w:t>
      </w:r>
      <w:r w:rsidR="001B6277" w:rsidRPr="00CF22CB">
        <w:t>en 27. mai 1926</w:t>
      </w:r>
    </w:p>
    <w:p w:rsidR="001B6277" w:rsidRPr="00CF22CB" w:rsidRDefault="001B6277" w:rsidP="00CF22CB">
      <w:pPr>
        <w:spacing w:after="0" w:line="240" w:lineRule="auto"/>
      </w:pPr>
    </w:p>
    <w:p w:rsidR="00717AC3" w:rsidRPr="00CF22CB" w:rsidRDefault="00717AC3" w:rsidP="00CF22CB">
      <w:pPr>
        <w:spacing w:after="0" w:line="240" w:lineRule="auto"/>
      </w:pPr>
    </w:p>
    <w:p w:rsidR="00717AC3" w:rsidRPr="00CF22CB" w:rsidRDefault="00717AC3" w:rsidP="00CF22CB">
      <w:pPr>
        <w:spacing w:after="0" w:line="240" w:lineRule="auto"/>
      </w:pPr>
    </w:p>
    <w:p w:rsidR="001B6277" w:rsidRPr="00CF22CB" w:rsidRDefault="001B6277" w:rsidP="00CF22CB">
      <w:pPr>
        <w:spacing w:after="0" w:line="240" w:lineRule="auto"/>
      </w:pPr>
    </w:p>
    <w:p w:rsidR="001B6277" w:rsidRPr="00CF22CB" w:rsidRDefault="001B6277" w:rsidP="00CF22CB">
      <w:pPr>
        <w:spacing w:after="0" w:line="240" w:lineRule="auto"/>
      </w:pPr>
      <w:r w:rsidRPr="00CF22CB">
        <w:t>Ludvig Enge</w:t>
      </w:r>
      <w:r w:rsidRPr="00CF22CB">
        <w:tab/>
      </w:r>
      <w:r w:rsidRPr="00CF22CB">
        <w:tab/>
      </w:r>
      <w:r w:rsidRPr="00CF22CB">
        <w:tab/>
      </w:r>
      <w:r w:rsidRPr="00CF22CB">
        <w:tab/>
        <w:t>John Berg</w:t>
      </w:r>
      <w:r w:rsidRPr="00CF22CB">
        <w:tab/>
      </w:r>
      <w:r w:rsidRPr="00CF22CB">
        <w:tab/>
      </w:r>
      <w:r w:rsidRPr="00CF22CB">
        <w:tab/>
      </w:r>
      <w:r w:rsidRPr="00CF22CB">
        <w:tab/>
      </w:r>
      <w:r w:rsidRPr="00CF22CB">
        <w:tab/>
        <w:t>Alfred O. Grina</w:t>
      </w:r>
    </w:p>
    <w:p w:rsidR="00717AC3" w:rsidRPr="00CF22CB" w:rsidRDefault="00717AC3" w:rsidP="00CF22CB">
      <w:pPr>
        <w:spacing w:after="0" w:line="240" w:lineRule="auto"/>
      </w:pPr>
    </w:p>
    <w:p w:rsidR="00717AC3" w:rsidRPr="00CF22CB" w:rsidRDefault="00717AC3" w:rsidP="00CF22CB">
      <w:pPr>
        <w:spacing w:after="0" w:line="240" w:lineRule="auto"/>
      </w:pPr>
      <w:r w:rsidRPr="00CF22CB">
        <w:br w:type="page"/>
      </w:r>
    </w:p>
    <w:p w:rsidR="00717AC3" w:rsidRPr="00CF22CB" w:rsidRDefault="00717AC3" w:rsidP="00CF22CB">
      <w:pPr>
        <w:pStyle w:val="Brdtekst"/>
        <w:rPr>
          <w:rFonts w:asciiTheme="minorHAnsi" w:hAnsiTheme="minorHAnsi"/>
          <w:sz w:val="22"/>
          <w:szCs w:val="22"/>
          <w:lang w:val="nb-NO"/>
        </w:rPr>
      </w:pPr>
      <w:proofErr w:type="spellStart"/>
      <w:r w:rsidRPr="00CF22CB">
        <w:rPr>
          <w:rFonts w:asciiTheme="minorHAnsi" w:hAnsiTheme="minorHAnsi"/>
          <w:sz w:val="22"/>
          <w:szCs w:val="22"/>
          <w:lang w:val="nb-NO"/>
        </w:rPr>
        <w:t>AAa</w:t>
      </w:r>
      <w:proofErr w:type="spellEnd"/>
      <w:r w:rsidRPr="00CF22CB">
        <w:rPr>
          <w:rFonts w:asciiTheme="minorHAnsi" w:hAnsiTheme="minorHAnsi"/>
          <w:sz w:val="22"/>
          <w:szCs w:val="22"/>
          <w:lang w:val="nb-NO"/>
        </w:rPr>
        <w:t>/ RO.</w:t>
      </w:r>
    </w:p>
    <w:p w:rsidR="00717AC3" w:rsidRPr="00CF22CB" w:rsidRDefault="00717AC3" w:rsidP="00CF22CB">
      <w:pPr>
        <w:pStyle w:val="Brdtekst"/>
        <w:rPr>
          <w:rFonts w:asciiTheme="minorHAnsi" w:hAnsiTheme="minorHAnsi"/>
          <w:sz w:val="22"/>
          <w:szCs w:val="22"/>
          <w:lang w:val="nb-NO"/>
        </w:rPr>
      </w:pPr>
    </w:p>
    <w:p w:rsidR="00717AC3" w:rsidRPr="00CF22CB" w:rsidRDefault="00717AC3" w:rsidP="00CF22CB">
      <w:pPr>
        <w:pStyle w:val="Brdtekst"/>
        <w:rPr>
          <w:rFonts w:asciiTheme="minorHAnsi" w:hAnsiTheme="minorHAnsi"/>
          <w:sz w:val="22"/>
          <w:szCs w:val="22"/>
          <w:lang w:val="nb-NO"/>
        </w:rPr>
      </w:pPr>
    </w:p>
    <w:p w:rsidR="00717AC3" w:rsidRPr="00CF22CB" w:rsidRDefault="00717AC3" w:rsidP="00CF22CB">
      <w:pPr>
        <w:pStyle w:val="Brdtekst"/>
        <w:rPr>
          <w:rFonts w:asciiTheme="minorHAnsi" w:hAnsiTheme="minorHAnsi"/>
          <w:sz w:val="22"/>
          <w:szCs w:val="22"/>
          <w:lang w:val="nb-NO"/>
        </w:rPr>
      </w:pPr>
    </w:p>
    <w:p w:rsidR="00717AC3" w:rsidRPr="00CF22CB" w:rsidRDefault="00717AC3" w:rsidP="00CF22CB">
      <w:pPr>
        <w:pStyle w:val="Brdtekst"/>
        <w:rPr>
          <w:rFonts w:asciiTheme="minorHAnsi" w:hAnsiTheme="minorHAnsi"/>
          <w:sz w:val="22"/>
          <w:szCs w:val="22"/>
          <w:lang w:val="nb-NO"/>
        </w:rPr>
      </w:pPr>
      <w:r w:rsidRPr="00CF22CB">
        <w:rPr>
          <w:rFonts w:asciiTheme="minorHAnsi" w:hAnsiTheme="minorHAnsi"/>
          <w:sz w:val="22"/>
          <w:szCs w:val="22"/>
          <w:lang w:val="nb-NO"/>
        </w:rPr>
        <w:t xml:space="preserve">Aksjeselskapet Borregaard, </w:t>
      </w:r>
    </w:p>
    <w:p w:rsidR="00717AC3" w:rsidRPr="00CF22CB" w:rsidRDefault="00717AC3" w:rsidP="00CF22CB">
      <w:pPr>
        <w:pStyle w:val="Brdtekst"/>
        <w:rPr>
          <w:rFonts w:asciiTheme="minorHAnsi" w:hAnsiTheme="minorHAnsi"/>
          <w:sz w:val="22"/>
          <w:szCs w:val="22"/>
          <w:lang w:val="nb-NO"/>
        </w:rPr>
      </w:pPr>
      <w:r w:rsidRPr="00CF22CB">
        <w:rPr>
          <w:rFonts w:asciiTheme="minorHAnsi" w:hAnsiTheme="minorHAnsi"/>
          <w:sz w:val="22"/>
          <w:szCs w:val="22"/>
          <w:lang w:val="nb-NO"/>
        </w:rPr>
        <w:t>Opplæringssjefen,</w:t>
      </w:r>
    </w:p>
    <w:p w:rsidR="00717AC3" w:rsidRPr="00CF22CB" w:rsidRDefault="00717AC3" w:rsidP="00CF22CB">
      <w:pPr>
        <w:pStyle w:val="Brdtekst"/>
        <w:rPr>
          <w:rFonts w:asciiTheme="minorHAnsi" w:hAnsiTheme="minorHAnsi"/>
          <w:sz w:val="22"/>
          <w:szCs w:val="22"/>
          <w:lang w:val="nb-NO"/>
        </w:rPr>
      </w:pPr>
      <w:r w:rsidRPr="00CF22CB">
        <w:rPr>
          <w:rFonts w:asciiTheme="minorHAnsi" w:hAnsiTheme="minorHAnsi"/>
          <w:sz w:val="22"/>
          <w:szCs w:val="22"/>
          <w:lang w:val="nb-NO"/>
        </w:rPr>
        <w:t>her.</w:t>
      </w:r>
    </w:p>
    <w:p w:rsidR="00717AC3" w:rsidRPr="00CF22CB" w:rsidRDefault="00717AC3" w:rsidP="00CF22CB">
      <w:pPr>
        <w:pStyle w:val="Brdtekst"/>
        <w:rPr>
          <w:rFonts w:asciiTheme="minorHAnsi" w:hAnsiTheme="minorHAnsi"/>
          <w:sz w:val="22"/>
          <w:szCs w:val="22"/>
          <w:lang w:val="nb-NO"/>
        </w:rPr>
      </w:pPr>
    </w:p>
    <w:p w:rsidR="00717AC3" w:rsidRPr="00CF22CB" w:rsidRDefault="00717AC3" w:rsidP="00CF22CB">
      <w:pPr>
        <w:pStyle w:val="Brdtekst"/>
        <w:rPr>
          <w:rFonts w:asciiTheme="minorHAnsi" w:hAnsiTheme="minorHAnsi"/>
          <w:sz w:val="22"/>
          <w:szCs w:val="22"/>
          <w:lang w:val="nb-NO"/>
        </w:rPr>
      </w:pPr>
    </w:p>
    <w:p w:rsidR="00717AC3" w:rsidRPr="00CF22CB" w:rsidRDefault="00717AC3" w:rsidP="00CF22CB">
      <w:pPr>
        <w:pStyle w:val="Brdtekst"/>
        <w:rPr>
          <w:rFonts w:asciiTheme="minorHAnsi" w:hAnsiTheme="minorHAnsi"/>
          <w:sz w:val="22"/>
          <w:szCs w:val="22"/>
          <w:u w:val="single"/>
          <w:lang w:val="nb-NO"/>
        </w:rPr>
      </w:pPr>
      <w:r w:rsidRPr="00CF22CB">
        <w:rPr>
          <w:rFonts w:asciiTheme="minorHAnsi" w:hAnsiTheme="minorHAnsi"/>
          <w:sz w:val="22"/>
          <w:szCs w:val="22"/>
          <w:u w:val="single"/>
          <w:lang w:val="nb-NO"/>
        </w:rPr>
        <w:t>Ellen og Hjalmar Wessels legat.</w:t>
      </w:r>
    </w:p>
    <w:p w:rsidR="00717AC3" w:rsidRPr="00CF22CB" w:rsidRDefault="00717AC3" w:rsidP="00CF22CB">
      <w:pPr>
        <w:pStyle w:val="Brdtekst"/>
        <w:rPr>
          <w:rFonts w:asciiTheme="minorHAnsi" w:hAnsiTheme="minorHAnsi"/>
          <w:sz w:val="22"/>
          <w:szCs w:val="22"/>
          <w:lang w:val="nb-NO"/>
        </w:rPr>
      </w:pPr>
      <w:r w:rsidRPr="00CF22CB">
        <w:rPr>
          <w:rFonts w:asciiTheme="minorHAnsi" w:hAnsiTheme="minorHAnsi"/>
          <w:sz w:val="22"/>
          <w:szCs w:val="22"/>
          <w:lang w:val="nb-NO"/>
        </w:rPr>
        <w:t>Jeg viser til Deres brev av 3. d.m. og skal til underretning meddele at legatets styre i møte i dag har gjort dette vedtak:</w:t>
      </w:r>
    </w:p>
    <w:p w:rsidR="00717AC3" w:rsidRPr="00CF22CB" w:rsidRDefault="00717AC3" w:rsidP="00CF22CB">
      <w:pPr>
        <w:pStyle w:val="Brdtekst"/>
        <w:rPr>
          <w:rFonts w:asciiTheme="minorHAnsi" w:hAnsiTheme="minorHAnsi"/>
          <w:sz w:val="22"/>
          <w:szCs w:val="22"/>
          <w:lang w:val="nb-NO"/>
        </w:rPr>
      </w:pPr>
    </w:p>
    <w:p w:rsidR="00717AC3" w:rsidRPr="00CF22CB" w:rsidRDefault="00717AC3" w:rsidP="00CF22CB">
      <w:pPr>
        <w:pStyle w:val="Brdtekst"/>
        <w:rPr>
          <w:rFonts w:asciiTheme="minorHAnsi" w:hAnsiTheme="minorHAnsi"/>
          <w:sz w:val="22"/>
          <w:szCs w:val="22"/>
          <w:lang w:val="nb-NO"/>
        </w:rPr>
      </w:pPr>
      <w:r w:rsidRPr="00CF22CB">
        <w:rPr>
          <w:rFonts w:asciiTheme="minorHAnsi" w:hAnsiTheme="minorHAnsi"/>
          <w:sz w:val="22"/>
          <w:szCs w:val="22"/>
          <w:lang w:val="nb-NO"/>
        </w:rPr>
        <w:t xml:space="preserve">«§2 i </w:t>
      </w:r>
      <w:proofErr w:type="spellStart"/>
      <w:r w:rsidRPr="00CF22CB">
        <w:rPr>
          <w:rFonts w:asciiTheme="minorHAnsi" w:hAnsiTheme="minorHAnsi"/>
          <w:sz w:val="22"/>
          <w:szCs w:val="22"/>
          <w:lang w:val="nb-NO"/>
        </w:rPr>
        <w:t>statutter</w:t>
      </w:r>
      <w:proofErr w:type="spellEnd"/>
      <w:r w:rsidRPr="00CF22CB">
        <w:rPr>
          <w:rFonts w:asciiTheme="minorHAnsi" w:hAnsiTheme="minorHAnsi"/>
          <w:sz w:val="22"/>
          <w:szCs w:val="22"/>
          <w:lang w:val="nb-NO"/>
        </w:rPr>
        <w:t xml:space="preserve"> for Ellen og Hjalmar Wessels legat endres til å lyde slik:</w:t>
      </w:r>
    </w:p>
    <w:p w:rsidR="00717AC3" w:rsidRPr="00CF22CB" w:rsidRDefault="00717AC3" w:rsidP="00CF22CB">
      <w:pPr>
        <w:pStyle w:val="Brdtekst"/>
        <w:rPr>
          <w:rFonts w:asciiTheme="minorHAnsi" w:hAnsiTheme="minorHAnsi"/>
          <w:sz w:val="22"/>
          <w:szCs w:val="22"/>
          <w:lang w:val="nb-NO"/>
        </w:rPr>
      </w:pPr>
    </w:p>
    <w:p w:rsidR="00717AC3" w:rsidRPr="00CF22CB" w:rsidRDefault="00717AC3" w:rsidP="00CF22CB">
      <w:pPr>
        <w:pStyle w:val="Brdtekst"/>
        <w:rPr>
          <w:rFonts w:asciiTheme="minorHAnsi" w:hAnsiTheme="minorHAnsi"/>
          <w:sz w:val="22"/>
          <w:szCs w:val="22"/>
          <w:lang w:val="nb-NO"/>
        </w:rPr>
      </w:pPr>
      <w:r w:rsidRPr="00CF22CB">
        <w:rPr>
          <w:rFonts w:asciiTheme="minorHAnsi" w:hAnsiTheme="minorHAnsi"/>
          <w:sz w:val="22"/>
          <w:szCs w:val="22"/>
          <w:lang w:val="nb-NO"/>
        </w:rPr>
        <w:t>"Legatets formål er at yte bidrag til ansatte ved Borregaards bedrifter i Norge til videre, fortrinnsvis teoretisk fagutdannelse»»</w:t>
      </w:r>
    </w:p>
    <w:p w:rsidR="00717AC3" w:rsidRPr="00CF22CB" w:rsidRDefault="00717AC3" w:rsidP="00CF22CB">
      <w:pPr>
        <w:pStyle w:val="Brdtekst"/>
        <w:rPr>
          <w:rFonts w:asciiTheme="minorHAnsi" w:hAnsiTheme="minorHAnsi"/>
          <w:sz w:val="22"/>
          <w:szCs w:val="22"/>
          <w:lang w:val="nb-NO"/>
        </w:rPr>
      </w:pPr>
    </w:p>
    <w:p w:rsidR="00717AC3" w:rsidRPr="00CF22CB" w:rsidRDefault="00717AC3" w:rsidP="00CF22CB">
      <w:pPr>
        <w:pStyle w:val="Brdtekst"/>
        <w:rPr>
          <w:rFonts w:asciiTheme="minorHAnsi" w:hAnsiTheme="minorHAnsi"/>
          <w:sz w:val="22"/>
          <w:szCs w:val="22"/>
          <w:lang w:val="nb-NO"/>
        </w:rPr>
      </w:pPr>
      <w:r w:rsidRPr="00CF22CB">
        <w:rPr>
          <w:rFonts w:asciiTheme="minorHAnsi" w:hAnsiTheme="minorHAnsi"/>
          <w:sz w:val="22"/>
          <w:szCs w:val="22"/>
          <w:lang w:val="nb-NO"/>
        </w:rPr>
        <w:t xml:space="preserve">Dette er en endring av </w:t>
      </w:r>
      <w:proofErr w:type="spellStart"/>
      <w:r w:rsidRPr="00CF22CB">
        <w:rPr>
          <w:rFonts w:asciiTheme="minorHAnsi" w:hAnsiTheme="minorHAnsi"/>
          <w:sz w:val="22"/>
          <w:szCs w:val="22"/>
          <w:lang w:val="nb-NO"/>
        </w:rPr>
        <w:t>fortolkningsmessig</w:t>
      </w:r>
      <w:proofErr w:type="spellEnd"/>
      <w:r w:rsidRPr="00CF22CB">
        <w:rPr>
          <w:rFonts w:asciiTheme="minorHAnsi" w:hAnsiTheme="minorHAnsi"/>
          <w:sz w:val="22"/>
          <w:szCs w:val="22"/>
          <w:lang w:val="nb-NO"/>
        </w:rPr>
        <w:t xml:space="preserve"> karakter, og styret går derfor ut fra at det ikke er nødvendig å innhente Sosialdepartementets godkjenning.</w:t>
      </w:r>
    </w:p>
    <w:p w:rsidR="00717AC3" w:rsidRPr="00CF22CB" w:rsidRDefault="00717AC3" w:rsidP="00CF22CB">
      <w:pPr>
        <w:pStyle w:val="Brdtekst"/>
        <w:rPr>
          <w:rFonts w:asciiTheme="minorHAnsi" w:hAnsiTheme="minorHAnsi"/>
          <w:sz w:val="22"/>
          <w:szCs w:val="22"/>
          <w:lang w:val="nb-NO"/>
        </w:rPr>
      </w:pPr>
    </w:p>
    <w:p w:rsidR="00717AC3" w:rsidRPr="00CF22CB" w:rsidRDefault="00717AC3" w:rsidP="00CF22CB">
      <w:pPr>
        <w:pStyle w:val="Brdtekst"/>
        <w:rPr>
          <w:rFonts w:asciiTheme="minorHAnsi" w:hAnsiTheme="minorHAnsi"/>
          <w:sz w:val="22"/>
          <w:szCs w:val="22"/>
          <w:lang w:val="nb-NO"/>
        </w:rPr>
      </w:pPr>
      <w:r w:rsidRPr="00CF22CB">
        <w:rPr>
          <w:rFonts w:asciiTheme="minorHAnsi" w:hAnsiTheme="minorHAnsi"/>
          <w:sz w:val="22"/>
          <w:szCs w:val="22"/>
          <w:lang w:val="nb-NO"/>
        </w:rPr>
        <w:t>Sarpsborg, 24. januar 1973.</w:t>
      </w:r>
    </w:p>
    <w:p w:rsidR="00717AC3" w:rsidRPr="00CF22CB" w:rsidRDefault="00717AC3" w:rsidP="00CF22CB">
      <w:pPr>
        <w:pStyle w:val="Brdtekst"/>
        <w:rPr>
          <w:rFonts w:asciiTheme="minorHAnsi" w:hAnsiTheme="minorHAnsi"/>
          <w:sz w:val="22"/>
          <w:szCs w:val="22"/>
          <w:lang w:val="nb-NO"/>
        </w:rPr>
      </w:pPr>
      <w:r w:rsidRPr="00CF22CB">
        <w:rPr>
          <w:rFonts w:asciiTheme="minorHAnsi" w:hAnsiTheme="minorHAnsi"/>
          <w:sz w:val="22"/>
          <w:szCs w:val="22"/>
          <w:lang w:val="nb-NO"/>
        </w:rPr>
        <w:t xml:space="preserve">Arnljot </w:t>
      </w:r>
      <w:proofErr w:type="spellStart"/>
      <w:r w:rsidRPr="00CF22CB">
        <w:rPr>
          <w:rFonts w:asciiTheme="minorHAnsi" w:hAnsiTheme="minorHAnsi"/>
          <w:sz w:val="22"/>
          <w:szCs w:val="22"/>
          <w:lang w:val="nb-NO"/>
        </w:rPr>
        <w:t>Aarsund</w:t>
      </w:r>
      <w:proofErr w:type="spellEnd"/>
      <w:r w:rsidRPr="00CF22CB">
        <w:rPr>
          <w:rFonts w:asciiTheme="minorHAnsi" w:hAnsiTheme="minorHAnsi"/>
          <w:sz w:val="22"/>
          <w:szCs w:val="22"/>
          <w:lang w:val="nb-NO"/>
        </w:rPr>
        <w:t>, styrets formann.</w:t>
      </w:r>
    </w:p>
    <w:p w:rsidR="00717AC3" w:rsidRDefault="00717AC3" w:rsidP="001B6277">
      <w:pPr>
        <w:spacing w:after="0" w:line="240" w:lineRule="auto"/>
      </w:pPr>
    </w:p>
    <w:sectPr w:rsidR="00717A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60B"/>
    <w:rsid w:val="000F2FD0"/>
    <w:rsid w:val="001B6277"/>
    <w:rsid w:val="00407793"/>
    <w:rsid w:val="00717AC3"/>
    <w:rsid w:val="00A23186"/>
    <w:rsid w:val="00C84C82"/>
    <w:rsid w:val="00CF22CB"/>
    <w:rsid w:val="00CF29D4"/>
    <w:rsid w:val="00D14763"/>
    <w:rsid w:val="00EE460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uiPriority w:val="1"/>
    <w:qFormat/>
    <w:rsid w:val="00717AC3"/>
    <w:pPr>
      <w:widowControl w:val="0"/>
      <w:autoSpaceDE w:val="0"/>
      <w:autoSpaceDN w:val="0"/>
      <w:spacing w:after="0" w:line="240" w:lineRule="auto"/>
    </w:pPr>
    <w:rPr>
      <w:rFonts w:ascii="Courier New" w:eastAsia="Courier New" w:hAnsi="Courier New" w:cs="Courier New"/>
      <w:sz w:val="30"/>
      <w:szCs w:val="30"/>
      <w:lang w:val="en-US"/>
    </w:rPr>
  </w:style>
  <w:style w:type="character" w:customStyle="1" w:styleId="BrdtekstTegn">
    <w:name w:val="Brødtekst Tegn"/>
    <w:basedOn w:val="Standardskriftforavsnitt"/>
    <w:link w:val="Brdtekst"/>
    <w:uiPriority w:val="1"/>
    <w:rsid w:val="00717AC3"/>
    <w:rPr>
      <w:rFonts w:ascii="Courier New" w:eastAsia="Courier New" w:hAnsi="Courier New" w:cs="Courier New"/>
      <w:sz w:val="30"/>
      <w:szCs w:val="3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uiPriority w:val="1"/>
    <w:qFormat/>
    <w:rsid w:val="00717AC3"/>
    <w:pPr>
      <w:widowControl w:val="0"/>
      <w:autoSpaceDE w:val="0"/>
      <w:autoSpaceDN w:val="0"/>
      <w:spacing w:after="0" w:line="240" w:lineRule="auto"/>
    </w:pPr>
    <w:rPr>
      <w:rFonts w:ascii="Courier New" w:eastAsia="Courier New" w:hAnsi="Courier New" w:cs="Courier New"/>
      <w:sz w:val="30"/>
      <w:szCs w:val="30"/>
      <w:lang w:val="en-US"/>
    </w:rPr>
  </w:style>
  <w:style w:type="character" w:customStyle="1" w:styleId="BrdtekstTegn">
    <w:name w:val="Brødtekst Tegn"/>
    <w:basedOn w:val="Standardskriftforavsnitt"/>
    <w:link w:val="Brdtekst"/>
    <w:uiPriority w:val="1"/>
    <w:rsid w:val="00717AC3"/>
    <w:rPr>
      <w:rFonts w:ascii="Courier New" w:eastAsia="Courier New" w:hAnsi="Courier New" w:cs="Courier New"/>
      <w:sz w:val="30"/>
      <w:szCs w:val="3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CDBEB5091A6D64D9E0018CD737A560D" ma:contentTypeVersion="0" ma:contentTypeDescription="Opprett et nytt dokument." ma:contentTypeScope="" ma:versionID="d294065db0c3b7b87c691dbb7a0e0dbf">
  <xsd:schema xmlns:xsd="http://www.w3.org/2001/XMLSchema" xmlns:xs="http://www.w3.org/2001/XMLSchema" xmlns:p="http://schemas.microsoft.com/office/2006/metadata/properties" targetNamespace="http://schemas.microsoft.com/office/2006/metadata/properties" ma:root="true" ma:fieldsID="e7cc0cf83dd00459374343abb9faaff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77D4FD-FA66-4B3D-A927-5BF2D15A9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BF57048-3AF2-4AB4-BF19-C6274A39ABA8}">
  <ds:schemaRefs>
    <ds:schemaRef ds:uri="http://schemas.microsoft.com/sharepoint/v3/contenttype/forms"/>
  </ds:schemaRefs>
</ds:datastoreItem>
</file>

<file path=customXml/itemProps3.xml><?xml version="1.0" encoding="utf-8"?>
<ds:datastoreItem xmlns:ds="http://schemas.openxmlformats.org/officeDocument/2006/customXml" ds:itemID="{0B060F27-EC18-445F-8349-37C9CBBB6F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600</Words>
  <Characters>3186</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Sarpsborg Kommune</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 Bjørnar Wiig</dc:creator>
  <cp:lastModifiedBy>Per Bjørnar Wiig</cp:lastModifiedBy>
  <cp:revision>2</cp:revision>
  <dcterms:created xsi:type="dcterms:W3CDTF">2018-12-14T11:06:00Z</dcterms:created>
  <dcterms:modified xsi:type="dcterms:W3CDTF">2018-12-14T11:44:00Z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0x0101003CDBEB5091A6D64D9E0018CD737A560D</vt:lpwstr>
  </property>
</Properties>
</file>